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741" w:rsidRPr="00D51741" w:rsidRDefault="00D51741" w:rsidP="00D51741">
      <w:pPr>
        <w:shd w:val="clear" w:color="auto" w:fill="FFFFFF"/>
        <w:tabs>
          <w:tab w:val="left" w:pos="851"/>
        </w:tabs>
        <w:spacing w:after="0" w:line="240" w:lineRule="auto"/>
        <w:ind w:left="6379"/>
        <w:jc w:val="center"/>
        <w:rPr>
          <w:rFonts w:ascii="Times New Roman" w:hAnsi="Times New Roman" w:cs="Times New Roman"/>
          <w:bCs/>
          <w:color w:val="1F1F1F"/>
          <w:sz w:val="20"/>
          <w:szCs w:val="26"/>
        </w:rPr>
      </w:pPr>
      <w:r w:rsidRPr="00D51741">
        <w:rPr>
          <w:rFonts w:ascii="Times New Roman" w:hAnsi="Times New Roman"/>
          <w:bCs/>
          <w:color w:val="1F1F1F"/>
          <w:sz w:val="20"/>
          <w:szCs w:val="26"/>
        </w:rPr>
        <w:t xml:space="preserve">Приложение № </w:t>
      </w:r>
      <w:r w:rsidR="0092573B">
        <w:rPr>
          <w:rFonts w:ascii="Times New Roman" w:hAnsi="Times New Roman"/>
          <w:bCs/>
          <w:color w:val="1F1F1F"/>
          <w:sz w:val="20"/>
          <w:szCs w:val="26"/>
        </w:rPr>
        <w:t>2</w:t>
      </w:r>
      <w:r w:rsidR="005D3120">
        <w:rPr>
          <w:rFonts w:ascii="Times New Roman" w:hAnsi="Times New Roman"/>
          <w:bCs/>
          <w:color w:val="1F1F1F"/>
          <w:sz w:val="20"/>
          <w:szCs w:val="26"/>
        </w:rPr>
        <w:t>-а</w:t>
      </w:r>
      <w:r w:rsidRPr="00D51741">
        <w:rPr>
          <w:rFonts w:ascii="Times New Roman" w:hAnsi="Times New Roman"/>
          <w:bCs/>
          <w:color w:val="1F1F1F"/>
          <w:sz w:val="20"/>
          <w:szCs w:val="26"/>
        </w:rPr>
        <w:t xml:space="preserve"> </w:t>
      </w:r>
    </w:p>
    <w:p w:rsidR="00D51741" w:rsidRPr="00D51741" w:rsidRDefault="00D51741" w:rsidP="00D51741">
      <w:pPr>
        <w:shd w:val="clear" w:color="auto" w:fill="FFFFFF"/>
        <w:tabs>
          <w:tab w:val="left" w:pos="851"/>
        </w:tabs>
        <w:spacing w:after="0" w:line="240" w:lineRule="auto"/>
        <w:ind w:left="6379"/>
        <w:jc w:val="center"/>
        <w:rPr>
          <w:rFonts w:ascii="Times New Roman" w:hAnsi="Times New Roman"/>
          <w:bCs/>
          <w:color w:val="1F1F1F"/>
          <w:sz w:val="20"/>
          <w:szCs w:val="26"/>
        </w:rPr>
      </w:pPr>
      <w:proofErr w:type="gramStart"/>
      <w:r w:rsidRPr="00D51741">
        <w:rPr>
          <w:rFonts w:ascii="Times New Roman" w:hAnsi="Times New Roman"/>
          <w:bCs/>
          <w:color w:val="1F1F1F"/>
          <w:sz w:val="20"/>
          <w:szCs w:val="26"/>
        </w:rPr>
        <w:t>к</w:t>
      </w:r>
      <w:proofErr w:type="gramEnd"/>
      <w:r w:rsidRPr="00D51741">
        <w:rPr>
          <w:rFonts w:ascii="Times New Roman" w:hAnsi="Times New Roman"/>
          <w:bCs/>
          <w:color w:val="1F1F1F"/>
          <w:sz w:val="20"/>
          <w:szCs w:val="26"/>
        </w:rPr>
        <w:t xml:space="preserve"> Протоколу Правления № _</w:t>
      </w:r>
      <w:r w:rsidR="00000DB7" w:rsidRPr="00000DB7">
        <w:rPr>
          <w:rFonts w:ascii="Times New Roman" w:hAnsi="Times New Roman"/>
          <w:bCs/>
          <w:color w:val="1F1F1F"/>
          <w:sz w:val="20"/>
          <w:szCs w:val="26"/>
          <w:u w:val="single"/>
        </w:rPr>
        <w:t>29</w:t>
      </w:r>
      <w:r w:rsidRPr="00D51741">
        <w:rPr>
          <w:rFonts w:ascii="Times New Roman" w:hAnsi="Times New Roman"/>
          <w:bCs/>
          <w:color w:val="1F1F1F"/>
          <w:sz w:val="20"/>
          <w:szCs w:val="26"/>
        </w:rPr>
        <w:t xml:space="preserve">_ </w:t>
      </w:r>
    </w:p>
    <w:p w:rsidR="00D51741" w:rsidRPr="00D51741" w:rsidRDefault="00D51741" w:rsidP="00D51741">
      <w:pPr>
        <w:shd w:val="clear" w:color="auto" w:fill="FFFFFF"/>
        <w:tabs>
          <w:tab w:val="left" w:pos="851"/>
        </w:tabs>
        <w:spacing w:after="0" w:line="240" w:lineRule="auto"/>
        <w:ind w:left="6379"/>
        <w:jc w:val="center"/>
        <w:rPr>
          <w:rFonts w:ascii="Times New Roman" w:hAnsi="Times New Roman"/>
          <w:bCs/>
          <w:color w:val="1F1F1F"/>
          <w:sz w:val="20"/>
          <w:szCs w:val="26"/>
        </w:rPr>
      </w:pPr>
      <w:proofErr w:type="gramStart"/>
      <w:r w:rsidRPr="00D51741">
        <w:rPr>
          <w:rFonts w:ascii="Times New Roman" w:hAnsi="Times New Roman"/>
          <w:bCs/>
          <w:color w:val="1F1F1F"/>
          <w:sz w:val="20"/>
          <w:szCs w:val="26"/>
        </w:rPr>
        <w:t>от</w:t>
      </w:r>
      <w:proofErr w:type="gramEnd"/>
      <w:r w:rsidRPr="00D51741">
        <w:rPr>
          <w:rFonts w:ascii="Times New Roman" w:hAnsi="Times New Roman"/>
          <w:bCs/>
          <w:color w:val="1F1F1F"/>
          <w:sz w:val="20"/>
          <w:szCs w:val="26"/>
        </w:rPr>
        <w:t xml:space="preserve"> _</w:t>
      </w:r>
      <w:r w:rsidR="00000DB7" w:rsidRPr="0096008A">
        <w:rPr>
          <w:rFonts w:ascii="Times New Roman" w:hAnsi="Times New Roman"/>
          <w:bCs/>
          <w:color w:val="1F1F1F"/>
          <w:sz w:val="20"/>
          <w:szCs w:val="26"/>
          <w:u w:val="single"/>
        </w:rPr>
        <w:t>13</w:t>
      </w:r>
      <w:r w:rsidRPr="00D51741">
        <w:rPr>
          <w:rFonts w:ascii="Times New Roman" w:hAnsi="Times New Roman"/>
          <w:bCs/>
          <w:color w:val="1F1F1F"/>
          <w:sz w:val="20"/>
          <w:szCs w:val="26"/>
        </w:rPr>
        <w:t>_ февраля 2019 года</w:t>
      </w:r>
    </w:p>
    <w:p w:rsidR="00D51741" w:rsidRDefault="00D51741" w:rsidP="00D51741">
      <w:pPr>
        <w:shd w:val="clear" w:color="auto" w:fill="FFFFFF"/>
        <w:tabs>
          <w:tab w:val="left" w:pos="851"/>
        </w:tabs>
        <w:spacing w:after="0" w:line="240" w:lineRule="auto"/>
        <w:ind w:left="6379"/>
        <w:jc w:val="center"/>
        <w:rPr>
          <w:rFonts w:ascii="Times New Roman" w:hAnsi="Times New Roman"/>
          <w:bCs/>
          <w:color w:val="1F1F1F"/>
          <w:szCs w:val="26"/>
        </w:rPr>
      </w:pPr>
    </w:p>
    <w:p w:rsidR="00D51741" w:rsidRPr="00D51741" w:rsidRDefault="008F0E7B" w:rsidP="00D517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741">
        <w:rPr>
          <w:rFonts w:ascii="Times New Roman" w:hAnsi="Times New Roman" w:cs="Times New Roman"/>
          <w:b/>
          <w:sz w:val="24"/>
          <w:szCs w:val="24"/>
        </w:rPr>
        <w:t>ПУБЛИЧНАЯ ОФЕРТА</w:t>
      </w:r>
    </w:p>
    <w:p w:rsidR="00D51741" w:rsidRPr="00D51741" w:rsidRDefault="00D51741" w:rsidP="00D51741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D51741">
        <w:rPr>
          <w:rFonts w:ascii="Times New Roman" w:hAnsi="Times New Roman" w:cs="Times New Roman"/>
          <w:sz w:val="24"/>
          <w:szCs w:val="24"/>
        </w:rPr>
        <w:t>(</w:t>
      </w:r>
      <w:r w:rsidR="007830E3" w:rsidRPr="007830E3">
        <w:rPr>
          <w:rFonts w:ascii="Times New Roman" w:hAnsi="Times New Roman" w:cs="Times New Roman"/>
          <w:sz w:val="24"/>
          <w:szCs w:val="24"/>
        </w:rPr>
        <w:t>Для физических и юридических лиц</w:t>
      </w:r>
      <w:r w:rsidRPr="00D51741">
        <w:rPr>
          <w:rFonts w:ascii="Times New Roman" w:hAnsi="Times New Roman" w:cs="Times New Roman"/>
          <w:sz w:val="24"/>
          <w:szCs w:val="24"/>
        </w:rPr>
        <w:t>)</w:t>
      </w:r>
    </w:p>
    <w:p w:rsidR="00892735" w:rsidRDefault="008F0E7B" w:rsidP="00D51741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51741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D51741">
        <w:rPr>
          <w:rFonts w:ascii="Times New Roman" w:hAnsi="Times New Roman" w:cs="Times New Roman"/>
          <w:b/>
          <w:sz w:val="24"/>
          <w:szCs w:val="24"/>
        </w:rPr>
        <w:t xml:space="preserve"> заключение договора о предоставлении услуг по</w:t>
      </w:r>
      <w:r w:rsidRPr="00D51741">
        <w:rPr>
          <w:b/>
          <w:noProof/>
          <w:sz w:val="24"/>
          <w:szCs w:val="24"/>
        </w:rPr>
        <w:t xml:space="preserve"> </w:t>
      </w:r>
      <w:r w:rsidRPr="00D51741">
        <w:rPr>
          <w:rFonts w:ascii="Times New Roman" w:hAnsi="Times New Roman" w:cs="Times New Roman"/>
          <w:b/>
          <w:sz w:val="24"/>
          <w:szCs w:val="24"/>
        </w:rPr>
        <w:t>реализации</w:t>
      </w:r>
      <w:r w:rsidRPr="00D51741">
        <w:rPr>
          <w:rFonts w:ascii="Times New Roman" w:hAnsi="Times New Roman" w:cs="Times New Roman"/>
          <w:b/>
          <w:sz w:val="24"/>
          <w:szCs w:val="24"/>
        </w:rPr>
        <w:br/>
        <w:t>государственных регистрационных номерных знаков для автотранспортных средств с повышенной ставкой платежа в информационной системе АО «Узбекская республиканская товарно-сырьевая биржа»</w:t>
      </w:r>
    </w:p>
    <w:p w:rsidR="00892735" w:rsidRDefault="008F0E7B" w:rsidP="00D51741">
      <w:pPr>
        <w:autoSpaceDE w:val="0"/>
        <w:autoSpaceDN w:val="0"/>
        <w:adjustRightInd w:val="0"/>
        <w:spacing w:before="120" w:after="60" w:line="240" w:lineRule="auto"/>
        <w:ind w:firstLine="56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1. А</w:t>
      </w:r>
      <w:r w:rsidR="00D51741">
        <w:rPr>
          <w:rFonts w:ascii="Times New Roman" w:hAnsi="Times New Roman" w:cs="Times New Roman"/>
          <w:spacing w:val="-8"/>
          <w:sz w:val="24"/>
          <w:szCs w:val="24"/>
        </w:rPr>
        <w:t xml:space="preserve">О 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«Узбекская республиканская товарно-сырьевая биржа», именуемое в дальнейшем Биржа, настоящим предложением выражает готовность заключить договор о предоставлении услуг по реализации государственных регистрационных номерных знаков для автотранспортных средств (далее – ГРНЗ) с повышенной ставкой платежа в информационной системе Биржи </w:t>
      </w:r>
      <w:r w:rsidR="00D51741">
        <w:rPr>
          <w:rFonts w:ascii="Times New Roman" w:hAnsi="Times New Roman" w:cs="Times New Roman"/>
          <w:spacing w:val="-8"/>
          <w:sz w:val="24"/>
          <w:szCs w:val="24"/>
        </w:rPr>
        <w:br/>
      </w:r>
      <w:r>
        <w:rPr>
          <w:rFonts w:ascii="Times New Roman" w:hAnsi="Times New Roman" w:cs="Times New Roman"/>
          <w:spacing w:val="-8"/>
          <w:sz w:val="24"/>
          <w:szCs w:val="24"/>
        </w:rPr>
        <w:t>на следующих условиях:</w:t>
      </w:r>
    </w:p>
    <w:p w:rsidR="00892735" w:rsidRDefault="008F0E7B" w:rsidP="00D51741">
      <w:pPr>
        <w:autoSpaceDE w:val="0"/>
        <w:autoSpaceDN w:val="0"/>
        <w:adjustRightInd w:val="0"/>
        <w:spacing w:before="60" w:after="60" w:line="240" w:lineRule="auto"/>
        <w:ind w:firstLine="567"/>
        <w:jc w:val="both"/>
        <w:rPr>
          <w:rFonts w:ascii="Times New Roman" w:hAnsi="Times New Roman" w:cs="Times New Roman"/>
          <w:noProof/>
          <w:spacing w:val="-8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8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pacing w:val="-8"/>
          <w:sz w:val="24"/>
          <w:szCs w:val="24"/>
        </w:rPr>
        <w:t>) допуска к торгам физических лиц в качестве претендентов после процедуры онлайн регистрации на сайте биржи в сети Интернет</w:t>
      </w:r>
      <w:r>
        <w:rPr>
          <w:rFonts w:ascii="Times New Roman" w:hAnsi="Times New Roman" w:cs="Times New Roman"/>
          <w:noProof/>
          <w:spacing w:val="-8"/>
          <w:sz w:val="24"/>
          <w:szCs w:val="24"/>
        </w:rPr>
        <w:t>;</w:t>
      </w:r>
    </w:p>
    <w:p w:rsidR="00892735" w:rsidRDefault="008F0E7B" w:rsidP="00D51741">
      <w:pPr>
        <w:autoSpaceDE w:val="0"/>
        <w:autoSpaceDN w:val="0"/>
        <w:adjustRightInd w:val="0"/>
        <w:spacing w:before="60" w:after="60" w:line="240" w:lineRule="auto"/>
        <w:ind w:firstLine="567"/>
        <w:jc w:val="both"/>
        <w:rPr>
          <w:rFonts w:ascii="Times New Roman" w:hAnsi="Times New Roman" w:cs="Times New Roman"/>
          <w:noProof/>
          <w:spacing w:val="-8"/>
          <w:sz w:val="24"/>
          <w:szCs w:val="24"/>
        </w:rPr>
      </w:pPr>
      <w:r>
        <w:rPr>
          <w:rFonts w:ascii="Times New Roman" w:hAnsi="Times New Roman" w:cs="Times New Roman"/>
          <w:noProof/>
          <w:spacing w:val="-8"/>
          <w:sz w:val="24"/>
          <w:szCs w:val="24"/>
        </w:rPr>
        <w:t xml:space="preserve">б) ответственности 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претендентов </w:t>
      </w:r>
      <w:r>
        <w:rPr>
          <w:rFonts w:ascii="Times New Roman" w:hAnsi="Times New Roman" w:cs="Times New Roman"/>
          <w:noProof/>
          <w:spacing w:val="-8"/>
          <w:sz w:val="24"/>
          <w:szCs w:val="24"/>
        </w:rPr>
        <w:t>за правильность заполненных данных;</w:t>
      </w:r>
    </w:p>
    <w:p w:rsidR="00892735" w:rsidRDefault="008F0E7B" w:rsidP="00D51741">
      <w:pPr>
        <w:autoSpaceDE w:val="0"/>
        <w:autoSpaceDN w:val="0"/>
        <w:adjustRightInd w:val="0"/>
        <w:spacing w:before="60" w:after="60" w:line="240" w:lineRule="auto"/>
        <w:ind w:firstLine="567"/>
        <w:jc w:val="both"/>
        <w:rPr>
          <w:rFonts w:ascii="Times New Roman" w:hAnsi="Times New Roman" w:cs="Times New Roman"/>
          <w:noProof/>
          <w:spacing w:val="-8"/>
          <w:sz w:val="24"/>
          <w:szCs w:val="24"/>
        </w:rPr>
      </w:pPr>
      <w:r>
        <w:rPr>
          <w:rFonts w:ascii="Times New Roman" w:hAnsi="Times New Roman" w:cs="Times New Roman"/>
          <w:noProof/>
          <w:spacing w:val="-8"/>
          <w:sz w:val="24"/>
          <w:szCs w:val="24"/>
        </w:rPr>
        <w:t>в) удаления заполненных данных претендента из базы Биржи в случае не активации персонального кабинета посредством электронной почты в течение 1 (одного) часа после регистрации;</w:t>
      </w:r>
    </w:p>
    <w:p w:rsidR="00892735" w:rsidRDefault="008F0E7B" w:rsidP="00D51741">
      <w:pPr>
        <w:autoSpaceDE w:val="0"/>
        <w:autoSpaceDN w:val="0"/>
        <w:adjustRightInd w:val="0"/>
        <w:spacing w:before="60" w:after="60" w:line="240" w:lineRule="auto"/>
        <w:ind w:firstLine="567"/>
        <w:jc w:val="both"/>
        <w:rPr>
          <w:rFonts w:ascii="Times New Roman" w:hAnsi="Times New Roman" w:cs="Times New Roman"/>
          <w:noProof/>
          <w:spacing w:val="-8"/>
          <w:sz w:val="24"/>
          <w:szCs w:val="24"/>
        </w:rPr>
      </w:pPr>
      <w:r>
        <w:rPr>
          <w:rFonts w:ascii="Times New Roman" w:hAnsi="Times New Roman" w:cs="Times New Roman"/>
          <w:noProof/>
          <w:spacing w:val="-8"/>
          <w:sz w:val="24"/>
          <w:szCs w:val="24"/>
        </w:rPr>
        <w:t xml:space="preserve">г) ответственности претендента за сохранность и безопасность логина и пароля для входа </w:t>
      </w:r>
      <w:r>
        <w:rPr>
          <w:rFonts w:ascii="Times New Roman" w:hAnsi="Times New Roman" w:cs="Times New Roman"/>
          <w:noProof/>
          <w:spacing w:val="-8"/>
          <w:sz w:val="24"/>
          <w:szCs w:val="24"/>
        </w:rPr>
        <w:br/>
        <w:t xml:space="preserve">в персональный кабинет; </w:t>
      </w:r>
    </w:p>
    <w:p w:rsidR="00892735" w:rsidRDefault="008F0E7B" w:rsidP="00D51741">
      <w:pPr>
        <w:tabs>
          <w:tab w:val="left" w:pos="709"/>
          <w:tab w:val="left" w:pos="993"/>
        </w:tabs>
        <w:autoSpaceDE w:val="0"/>
        <w:autoSpaceDN w:val="0"/>
        <w:adjustRightInd w:val="0"/>
        <w:spacing w:before="60" w:after="60" w:line="240" w:lineRule="auto"/>
        <w:ind w:firstLine="56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8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pacing w:val="-8"/>
          <w:sz w:val="24"/>
          <w:szCs w:val="24"/>
        </w:rPr>
        <w:t xml:space="preserve">) обязанности </w:t>
      </w:r>
      <w:r>
        <w:rPr>
          <w:rFonts w:ascii="Times New Roman" w:hAnsi="Times New Roman" w:cs="Times New Roman"/>
          <w:noProof/>
          <w:spacing w:val="-8"/>
          <w:sz w:val="24"/>
          <w:szCs w:val="24"/>
        </w:rPr>
        <w:t>претендентов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обеспечить </w:t>
      </w:r>
      <w:r>
        <w:rPr>
          <w:rFonts w:ascii="Times New Roman" w:hAnsi="Times New Roman" w:cs="Times New Roman"/>
          <w:noProof/>
          <w:spacing w:val="-8"/>
          <w:sz w:val="24"/>
          <w:szCs w:val="24"/>
        </w:rPr>
        <w:t xml:space="preserve">перед участием на торгах 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наличие денежных средств, достаточных для оплаты задатка </w:t>
      </w:r>
      <w:r>
        <w:rPr>
          <w:rFonts w:ascii="Times New Roman" w:hAnsi="Times New Roman" w:cs="Times New Roman"/>
          <w:noProof/>
          <w:spacing w:val="-8"/>
          <w:sz w:val="24"/>
          <w:szCs w:val="24"/>
        </w:rPr>
        <w:t xml:space="preserve">в размере 10 (десять) процентов от стартовой цены </w:t>
      </w:r>
      <w:r>
        <w:rPr>
          <w:rFonts w:ascii="Times New Roman" w:hAnsi="Times New Roman" w:cs="Times New Roman"/>
          <w:noProof/>
          <w:spacing w:val="-8"/>
          <w:sz w:val="24"/>
          <w:szCs w:val="24"/>
        </w:rPr>
        <w:br/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и комиссионного сбора </w:t>
      </w:r>
      <w:r>
        <w:rPr>
          <w:rFonts w:ascii="Times New Roman" w:hAnsi="Times New Roman" w:cs="Times New Roman"/>
          <w:noProof/>
          <w:spacing w:val="-8"/>
          <w:sz w:val="24"/>
          <w:szCs w:val="24"/>
        </w:rPr>
        <w:t>в размере 5 (пять) процентов от суммы сделки за услуги биржи,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br/>
        <w:t xml:space="preserve">на прикрепленной к персональному кабинету </w:t>
      </w:r>
      <w:proofErr w:type="spellStart"/>
      <w:r>
        <w:rPr>
          <w:rFonts w:ascii="Times New Roman" w:hAnsi="Times New Roman" w:cs="Times New Roman"/>
          <w:spacing w:val="-8"/>
          <w:sz w:val="24"/>
          <w:szCs w:val="24"/>
        </w:rPr>
        <w:t>сумовой</w:t>
      </w:r>
      <w:proofErr w:type="spellEnd"/>
      <w:r>
        <w:rPr>
          <w:rFonts w:ascii="Times New Roman" w:hAnsi="Times New Roman" w:cs="Times New Roman"/>
          <w:spacing w:val="-8"/>
          <w:sz w:val="24"/>
          <w:szCs w:val="24"/>
        </w:rPr>
        <w:t xml:space="preserve"> пластиковой карты </w:t>
      </w:r>
      <w:proofErr w:type="spellStart"/>
      <w:r>
        <w:rPr>
          <w:rFonts w:ascii="Times New Roman" w:hAnsi="Times New Roman" w:cs="Times New Roman"/>
          <w:spacing w:val="-8"/>
          <w:sz w:val="24"/>
          <w:szCs w:val="24"/>
          <w:lang w:val="en-US"/>
        </w:rPr>
        <w:t>Uzcard</w:t>
      </w:r>
      <w:proofErr w:type="spellEnd"/>
      <w:r>
        <w:rPr>
          <w:rFonts w:ascii="Times New Roman" w:hAnsi="Times New Roman" w:cs="Times New Roman"/>
          <w:spacing w:val="-8"/>
          <w:sz w:val="24"/>
          <w:szCs w:val="24"/>
        </w:rPr>
        <w:t xml:space="preserve"> (СПК). Возможно прикрепление к персональному кабинету нескольких СПК;</w:t>
      </w:r>
    </w:p>
    <w:p w:rsidR="00892735" w:rsidRDefault="008F0E7B" w:rsidP="00D51741">
      <w:pPr>
        <w:tabs>
          <w:tab w:val="left" w:pos="709"/>
          <w:tab w:val="left" w:pos="993"/>
        </w:tabs>
        <w:autoSpaceDE w:val="0"/>
        <w:autoSpaceDN w:val="0"/>
        <w:adjustRightInd w:val="0"/>
        <w:spacing w:before="60" w:after="60" w:line="240" w:lineRule="auto"/>
        <w:ind w:firstLine="56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8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spacing w:val="-8"/>
          <w:sz w:val="24"/>
          <w:szCs w:val="24"/>
        </w:rPr>
        <w:t xml:space="preserve">) перечисления </w:t>
      </w:r>
      <w:r>
        <w:rPr>
          <w:rFonts w:ascii="Times New Roman" w:hAnsi="Times New Roman" w:cs="Times New Roman"/>
          <w:noProof/>
          <w:spacing w:val="-8"/>
          <w:sz w:val="24"/>
          <w:szCs w:val="24"/>
        </w:rPr>
        <w:t>программным комплексом в автоматическом режиме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суммы задатка </w:t>
      </w:r>
      <w:r>
        <w:rPr>
          <w:rFonts w:ascii="Times New Roman" w:hAnsi="Times New Roman" w:cs="Times New Roman"/>
          <w:spacing w:val="-8"/>
          <w:sz w:val="24"/>
          <w:szCs w:val="24"/>
        </w:rPr>
        <w:br/>
        <w:t xml:space="preserve">и комиссионного сбора с прикрепленного СПК на лицевой счет </w:t>
      </w:r>
      <w:r>
        <w:rPr>
          <w:rFonts w:ascii="Times New Roman" w:hAnsi="Times New Roman" w:cs="Times New Roman"/>
          <w:noProof/>
          <w:spacing w:val="-8"/>
          <w:sz w:val="24"/>
          <w:szCs w:val="24"/>
        </w:rPr>
        <w:t>претендента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в РКП одновременно с подачей им заявки, с</w:t>
      </w:r>
      <w:r>
        <w:rPr>
          <w:rFonts w:ascii="Times New Roman" w:hAnsi="Times New Roman" w:cs="Times New Roman"/>
          <w:noProof/>
          <w:spacing w:val="-8"/>
          <w:sz w:val="24"/>
          <w:szCs w:val="24"/>
        </w:rPr>
        <w:t>опоставление их ценовых предложений и выбор победителя конкурентной процедуры, его отображения в информационной системе биржи</w:t>
      </w:r>
      <w:r>
        <w:rPr>
          <w:rFonts w:ascii="Times New Roman" w:hAnsi="Times New Roman" w:cs="Times New Roman"/>
          <w:spacing w:val="-8"/>
          <w:sz w:val="24"/>
          <w:szCs w:val="24"/>
        </w:rPr>
        <w:t>;</w:t>
      </w:r>
    </w:p>
    <w:p w:rsidR="00892735" w:rsidRPr="001F057C" w:rsidRDefault="008F0E7B" w:rsidP="00C05902">
      <w:pPr>
        <w:ind w:firstLine="567"/>
        <w:jc w:val="both"/>
        <w:rPr>
          <w:rFonts w:ascii="Times New Roman" w:hAnsi="Times New Roman" w:cs="Times New Roman"/>
          <w:sz w:val="24"/>
        </w:rPr>
      </w:pPr>
      <w:r w:rsidRPr="001F057C">
        <w:rPr>
          <w:rFonts w:ascii="Times New Roman" w:hAnsi="Times New Roman" w:cs="Times New Roman"/>
          <w:spacing w:val="-8"/>
          <w:sz w:val="24"/>
          <w:szCs w:val="24"/>
        </w:rPr>
        <w:t xml:space="preserve">ж) обязанности </w:t>
      </w:r>
      <w:r w:rsidR="006A3646" w:rsidRPr="001F057C">
        <w:rPr>
          <w:rFonts w:ascii="Times New Roman" w:hAnsi="Times New Roman" w:cs="Times New Roman"/>
          <w:noProof/>
          <w:spacing w:val="-8"/>
          <w:sz w:val="24"/>
          <w:szCs w:val="24"/>
        </w:rPr>
        <w:t>претендента</w:t>
      </w:r>
      <w:r w:rsidRPr="001F057C">
        <w:rPr>
          <w:rFonts w:ascii="Times New Roman" w:hAnsi="Times New Roman" w:cs="Times New Roman"/>
          <w:spacing w:val="-8"/>
          <w:sz w:val="24"/>
          <w:szCs w:val="24"/>
        </w:rPr>
        <w:t xml:space="preserve"> обеспечить дополнительные средства на прикрепленной к персональному кабинету </w:t>
      </w:r>
      <w:proofErr w:type="spellStart"/>
      <w:r w:rsidRPr="001F057C">
        <w:rPr>
          <w:rFonts w:ascii="Times New Roman" w:hAnsi="Times New Roman" w:cs="Times New Roman"/>
          <w:spacing w:val="-8"/>
          <w:sz w:val="24"/>
          <w:szCs w:val="24"/>
        </w:rPr>
        <w:t>сумовой</w:t>
      </w:r>
      <w:proofErr w:type="spellEnd"/>
      <w:r w:rsidRPr="001F057C">
        <w:rPr>
          <w:rFonts w:ascii="Times New Roman" w:hAnsi="Times New Roman" w:cs="Times New Roman"/>
          <w:spacing w:val="-8"/>
          <w:sz w:val="24"/>
          <w:szCs w:val="24"/>
        </w:rPr>
        <w:t xml:space="preserve"> пластиковой карты </w:t>
      </w:r>
      <w:proofErr w:type="spellStart"/>
      <w:r w:rsidRPr="001F057C">
        <w:rPr>
          <w:rFonts w:ascii="Times New Roman" w:hAnsi="Times New Roman" w:cs="Times New Roman"/>
          <w:spacing w:val="-8"/>
          <w:sz w:val="24"/>
          <w:szCs w:val="24"/>
          <w:lang w:val="en-US"/>
        </w:rPr>
        <w:t>Uzcard</w:t>
      </w:r>
      <w:proofErr w:type="spellEnd"/>
      <w:r w:rsidRPr="001F057C">
        <w:rPr>
          <w:rFonts w:ascii="Times New Roman" w:hAnsi="Times New Roman" w:cs="Times New Roman"/>
          <w:spacing w:val="-8"/>
          <w:sz w:val="24"/>
          <w:szCs w:val="24"/>
        </w:rPr>
        <w:t xml:space="preserve"> (СПК), для полного покрытия финансовых обязательств по заключенной сделке в срок, не позднее 5 (пять) рабочих дней после регистрации сделки в информационной системе Биржи и подтвердить оплату, путём нажатия кнопки «Оплатить» через персональный кабинет </w:t>
      </w:r>
      <w:r w:rsidR="007830E3" w:rsidRPr="001F057C">
        <w:rPr>
          <w:rFonts w:ascii="Times New Roman" w:hAnsi="Times New Roman" w:cs="Times New Roman"/>
          <w:spacing w:val="-8"/>
          <w:sz w:val="24"/>
          <w:szCs w:val="24"/>
        </w:rPr>
        <w:t>(</w:t>
      </w:r>
      <w:r w:rsidR="007830E3" w:rsidRPr="001F057C">
        <w:rPr>
          <w:rFonts w:ascii="Times New Roman" w:hAnsi="Times New Roman" w:cs="Times New Roman"/>
          <w:sz w:val="24"/>
          <w:szCs w:val="24"/>
          <w:lang w:val="uz-Cyrl-UZ"/>
        </w:rPr>
        <w:t xml:space="preserve">Для </w:t>
      </w:r>
      <w:r w:rsidR="007830E3" w:rsidRPr="001F057C">
        <w:rPr>
          <w:rFonts w:ascii="Times New Roman" w:hAnsi="Times New Roman" w:cs="Times New Roman"/>
          <w:sz w:val="24"/>
          <w:szCs w:val="24"/>
        </w:rPr>
        <w:t>юридических лиц</w:t>
      </w:r>
      <w:r w:rsidR="00F15E73">
        <w:rPr>
          <w:rFonts w:ascii="Times New Roman" w:hAnsi="Times New Roman" w:cs="Times New Roman"/>
          <w:sz w:val="24"/>
          <w:szCs w:val="24"/>
          <w:lang w:val="uz-Cyrl-UZ"/>
        </w:rPr>
        <w:t>:</w:t>
      </w:r>
      <w:bookmarkStart w:id="0" w:name="_GoBack"/>
      <w:bookmarkEnd w:id="0"/>
      <w:r w:rsidR="007830E3" w:rsidRPr="001F057C">
        <w:rPr>
          <w:rFonts w:ascii="Times New Roman" w:hAnsi="Times New Roman" w:cs="Times New Roman"/>
          <w:sz w:val="24"/>
        </w:rPr>
        <w:t xml:space="preserve"> после регистрации сделки в информационной системе Биржи победитель обязан в течение 5 рабочих дней перевести дополнительные средства на свой личный счет в </w:t>
      </w:r>
      <w:r w:rsidR="007830E3" w:rsidRPr="001F057C">
        <w:rPr>
          <w:rFonts w:ascii="Times New Roman" w:hAnsi="Times New Roman" w:cs="Times New Roman"/>
          <w:sz w:val="24"/>
          <w:lang w:val="uz-Cyrl-UZ"/>
        </w:rPr>
        <w:t>РКП</w:t>
      </w:r>
      <w:r w:rsidR="007830E3" w:rsidRPr="001F057C">
        <w:rPr>
          <w:rFonts w:ascii="Times New Roman" w:hAnsi="Times New Roman" w:cs="Times New Roman"/>
          <w:sz w:val="24"/>
        </w:rPr>
        <w:t xml:space="preserve"> для полного покрытия финансовых обязательств по сделке и подтвердить оплату, </w:t>
      </w:r>
      <w:r w:rsidR="007830E3" w:rsidRPr="001F057C">
        <w:rPr>
          <w:rFonts w:ascii="Times New Roman" w:hAnsi="Times New Roman" w:cs="Times New Roman"/>
          <w:spacing w:val="-8"/>
          <w:sz w:val="24"/>
          <w:szCs w:val="24"/>
        </w:rPr>
        <w:t>путём нажатия кнопки «Оплатить» через персональный кабинет</w:t>
      </w:r>
      <w:r w:rsidR="007830E3" w:rsidRPr="001F057C">
        <w:rPr>
          <w:rFonts w:ascii="Times New Roman" w:hAnsi="Times New Roman" w:cs="Times New Roman"/>
          <w:spacing w:val="-8"/>
          <w:sz w:val="24"/>
          <w:szCs w:val="24"/>
          <w:lang w:val="uz-Cyrl-UZ"/>
        </w:rPr>
        <w:t>)</w:t>
      </w:r>
      <w:r w:rsidR="001F057C" w:rsidRPr="001F057C">
        <w:rPr>
          <w:rFonts w:ascii="Times New Roman" w:hAnsi="Times New Roman" w:cs="Times New Roman"/>
          <w:sz w:val="24"/>
        </w:rPr>
        <w:t>;</w:t>
      </w:r>
    </w:p>
    <w:p w:rsidR="00892735" w:rsidRDefault="008F0E7B" w:rsidP="00D51741">
      <w:pPr>
        <w:tabs>
          <w:tab w:val="left" w:pos="709"/>
          <w:tab w:val="left" w:pos="993"/>
        </w:tabs>
        <w:autoSpaceDE w:val="0"/>
        <w:autoSpaceDN w:val="0"/>
        <w:adjustRightInd w:val="0"/>
        <w:spacing w:before="60" w:after="60" w:line="240" w:lineRule="auto"/>
        <w:ind w:firstLine="56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10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pacing w:val="-10"/>
          <w:sz w:val="24"/>
          <w:szCs w:val="24"/>
        </w:rPr>
        <w:t xml:space="preserve">) в случае отказа </w:t>
      </w:r>
      <w:r>
        <w:rPr>
          <w:rFonts w:ascii="Times New Roman" w:hAnsi="Times New Roman" w:cs="Times New Roman"/>
          <w:noProof/>
          <w:spacing w:val="-10"/>
          <w:sz w:val="24"/>
          <w:szCs w:val="24"/>
        </w:rPr>
        <w:t>претендента</w:t>
      </w:r>
      <w:r>
        <w:rPr>
          <w:rFonts w:ascii="Times New Roman" w:hAnsi="Times New Roman" w:cs="Times New Roman"/>
          <w:spacing w:val="-10"/>
          <w:sz w:val="24"/>
          <w:szCs w:val="24"/>
        </w:rPr>
        <w:t>, его уклонения иным образом от оплаты или несвоевременного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перечисления оплаты по сделке в полном объеме, информационная система в автоматическом режиме:</w:t>
      </w:r>
    </w:p>
    <w:p w:rsidR="00892735" w:rsidRDefault="008F0E7B" w:rsidP="00D51741">
      <w:pPr>
        <w:tabs>
          <w:tab w:val="left" w:pos="709"/>
          <w:tab w:val="left" w:pos="993"/>
        </w:tabs>
        <w:autoSpaceDE w:val="0"/>
        <w:autoSpaceDN w:val="0"/>
        <w:adjustRightInd w:val="0"/>
        <w:spacing w:before="60" w:after="60" w:line="240" w:lineRule="auto"/>
        <w:ind w:firstLine="56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- признает сделку между уполномоченным органом и претендентом, признанным победителем конкурентной процедуры</w:t>
      </w:r>
      <w:r>
        <w:rPr>
          <w:rFonts w:ascii="Times New Roman" w:hAnsi="Times New Roman" w:cs="Times New Roman"/>
          <w:spacing w:val="-8"/>
          <w:sz w:val="24"/>
          <w:szCs w:val="24"/>
          <w:lang w:val="uz-Cyrl-UZ"/>
        </w:rPr>
        <w:t>,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расторгнутой; </w:t>
      </w:r>
    </w:p>
    <w:p w:rsidR="00892735" w:rsidRDefault="008F0E7B" w:rsidP="00D51741">
      <w:pPr>
        <w:tabs>
          <w:tab w:val="left" w:pos="709"/>
          <w:tab w:val="left" w:pos="993"/>
        </w:tabs>
        <w:autoSpaceDE w:val="0"/>
        <w:autoSpaceDN w:val="0"/>
        <w:adjustRightInd w:val="0"/>
        <w:spacing w:before="60" w:after="60" w:line="240" w:lineRule="auto"/>
        <w:ind w:firstLine="56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- признает победителем конкурентной процедуры </w:t>
      </w:r>
      <w:r>
        <w:rPr>
          <w:rFonts w:ascii="Times New Roman" w:hAnsi="Times New Roman" w:cs="Times New Roman"/>
          <w:noProof/>
          <w:spacing w:val="-8"/>
          <w:sz w:val="24"/>
          <w:szCs w:val="24"/>
        </w:rPr>
        <w:t>претендента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(второго победителя), чья цена является наибольшей после цены первого победителя; </w:t>
      </w:r>
    </w:p>
    <w:p w:rsidR="00892735" w:rsidRDefault="008F0E7B" w:rsidP="00D51741">
      <w:pPr>
        <w:tabs>
          <w:tab w:val="left" w:pos="709"/>
          <w:tab w:val="left" w:pos="993"/>
        </w:tabs>
        <w:autoSpaceDE w:val="0"/>
        <w:autoSpaceDN w:val="0"/>
        <w:adjustRightInd w:val="0"/>
        <w:spacing w:before="60" w:after="60" w:line="240" w:lineRule="auto"/>
        <w:ind w:firstLine="56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lastRenderedPageBreak/>
        <w:t>- перечисляет задаток первого победителя в качестве штрафа за неисполнение договорных обязательств в доход республиканского бюджета;</w:t>
      </w:r>
    </w:p>
    <w:p w:rsidR="00892735" w:rsidRDefault="000F30E3" w:rsidP="00D51741">
      <w:pPr>
        <w:autoSpaceDE w:val="0"/>
        <w:autoSpaceDN w:val="0"/>
        <w:adjustRightInd w:val="0"/>
        <w:spacing w:before="60" w:after="60" w:line="240" w:lineRule="auto"/>
        <w:ind w:firstLine="567"/>
        <w:jc w:val="both"/>
        <w:rPr>
          <w:rFonts w:ascii="Times New Roman" w:hAnsi="Times New Roman" w:cs="Times New Roman"/>
          <w:noProof/>
          <w:spacing w:val="-8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8"/>
          <w:sz w:val="24"/>
          <w:szCs w:val="24"/>
        </w:rPr>
        <w:t>к</w:t>
      </w:r>
      <w:proofErr w:type="gramEnd"/>
      <w:r w:rsidR="008F0E7B">
        <w:rPr>
          <w:rFonts w:ascii="Times New Roman" w:hAnsi="Times New Roman" w:cs="Times New Roman"/>
          <w:spacing w:val="-8"/>
          <w:sz w:val="24"/>
          <w:szCs w:val="24"/>
        </w:rPr>
        <w:t xml:space="preserve">) освобождения </w:t>
      </w:r>
      <w:r w:rsidR="008F0E7B">
        <w:rPr>
          <w:rFonts w:ascii="Times New Roman" w:hAnsi="Times New Roman" w:cs="Times New Roman"/>
          <w:noProof/>
          <w:spacing w:val="-8"/>
          <w:sz w:val="24"/>
          <w:szCs w:val="24"/>
        </w:rPr>
        <w:t>претендента</w:t>
      </w:r>
      <w:r w:rsidR="008F0E7B">
        <w:rPr>
          <w:rFonts w:ascii="Times New Roman" w:hAnsi="Times New Roman" w:cs="Times New Roman"/>
          <w:spacing w:val="-8"/>
          <w:sz w:val="24"/>
          <w:szCs w:val="24"/>
        </w:rPr>
        <w:t xml:space="preserve"> от исполнения обязательств по полной оплате в случае доказанности невозможности оплаты вследствие непреодолимой силы и непредотвратимых при данных условиях обстоятельствах (форс-мажор). В этом случае заявление направляется </w:t>
      </w:r>
      <w:r w:rsidR="008F0E7B">
        <w:rPr>
          <w:rFonts w:ascii="Times New Roman" w:hAnsi="Times New Roman" w:cs="Times New Roman"/>
          <w:noProof/>
          <w:spacing w:val="-8"/>
          <w:sz w:val="24"/>
          <w:szCs w:val="24"/>
        </w:rPr>
        <w:t>претенденто</w:t>
      </w:r>
      <w:r w:rsidR="008F0E7B">
        <w:rPr>
          <w:rFonts w:ascii="Times New Roman" w:hAnsi="Times New Roman" w:cs="Times New Roman"/>
          <w:spacing w:val="-8"/>
          <w:sz w:val="24"/>
          <w:szCs w:val="24"/>
        </w:rPr>
        <w:t>м в биржу до перечисления задатка в качестве штрафа, где его заявление рассматривается в течение пяти рабочих дней;</w:t>
      </w:r>
    </w:p>
    <w:p w:rsidR="00892735" w:rsidRDefault="000F30E3" w:rsidP="00D51741">
      <w:pPr>
        <w:autoSpaceDE w:val="0"/>
        <w:autoSpaceDN w:val="0"/>
        <w:adjustRightInd w:val="0"/>
        <w:spacing w:before="60" w:after="60" w:line="240" w:lineRule="auto"/>
        <w:ind w:firstLine="56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8"/>
          <w:sz w:val="24"/>
          <w:szCs w:val="24"/>
        </w:rPr>
        <w:t>л</w:t>
      </w:r>
      <w:proofErr w:type="gramEnd"/>
      <w:r w:rsidR="008F0E7B">
        <w:rPr>
          <w:rFonts w:ascii="Times New Roman" w:hAnsi="Times New Roman" w:cs="Times New Roman"/>
          <w:spacing w:val="-8"/>
          <w:sz w:val="24"/>
          <w:szCs w:val="24"/>
        </w:rPr>
        <w:t xml:space="preserve">) перечисления РКП 50% от суммы сделки в качестве штрафа в случае не обеспечения </w:t>
      </w:r>
      <w:r w:rsidR="008F0E7B">
        <w:rPr>
          <w:rFonts w:ascii="Times New Roman" w:hAnsi="Times New Roman" w:cs="Times New Roman"/>
          <w:spacing w:val="-8"/>
          <w:sz w:val="24"/>
          <w:szCs w:val="24"/>
        </w:rPr>
        <w:br/>
        <w:t xml:space="preserve">по вине </w:t>
      </w:r>
      <w:r w:rsidR="008F0E7B">
        <w:rPr>
          <w:rFonts w:ascii="Times New Roman" w:hAnsi="Times New Roman" w:cs="Times New Roman"/>
          <w:noProof/>
          <w:spacing w:val="-8"/>
          <w:sz w:val="24"/>
          <w:szCs w:val="24"/>
        </w:rPr>
        <w:t>претендента</w:t>
      </w:r>
      <w:r w:rsidR="008F0E7B">
        <w:rPr>
          <w:rFonts w:ascii="Times New Roman" w:hAnsi="Times New Roman" w:cs="Times New Roman"/>
          <w:spacing w:val="-8"/>
          <w:sz w:val="24"/>
          <w:szCs w:val="24"/>
        </w:rPr>
        <w:t xml:space="preserve"> оформления ГРНЗ в подразделениях уполномоченного органа в течение </w:t>
      </w:r>
      <w:r w:rsidR="008F0E7B">
        <w:rPr>
          <w:rFonts w:ascii="Times New Roman" w:hAnsi="Times New Roman" w:cs="Times New Roman"/>
          <w:spacing w:val="-8"/>
          <w:sz w:val="24"/>
          <w:szCs w:val="24"/>
        </w:rPr>
        <w:br/>
        <w:t>10 (десять) календарных дней с даты полной оплаты ГРНЗ в РКП;</w:t>
      </w:r>
    </w:p>
    <w:p w:rsidR="00892735" w:rsidRDefault="000F30E3" w:rsidP="00D51741">
      <w:pPr>
        <w:autoSpaceDE w:val="0"/>
        <w:autoSpaceDN w:val="0"/>
        <w:adjustRightInd w:val="0"/>
        <w:spacing w:before="60" w:after="60" w:line="240" w:lineRule="auto"/>
        <w:ind w:firstLine="56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8"/>
          <w:sz w:val="24"/>
          <w:szCs w:val="24"/>
        </w:rPr>
        <w:t>м</w:t>
      </w:r>
      <w:proofErr w:type="gramEnd"/>
      <w:r w:rsidR="008F0E7B">
        <w:rPr>
          <w:rFonts w:ascii="Times New Roman" w:hAnsi="Times New Roman" w:cs="Times New Roman"/>
          <w:spacing w:val="-8"/>
          <w:sz w:val="24"/>
          <w:szCs w:val="24"/>
        </w:rPr>
        <w:t xml:space="preserve">) после полной оплаты претендент, в установленном порядке, обязан осуществить государственную регистрацию автотранспортного средства в уполномоченном органе. В случае ареста автотранспортного средства, не соответствие агрегатного номера автотранспортного средств регистрационным документам или по причине возникновения аналогичных ситуаций, приведших к несвоевременной регистрации автотранспортного средства, </w:t>
      </w:r>
      <w:r w:rsidR="008F0E7B">
        <w:rPr>
          <w:rFonts w:ascii="Times New Roman" w:hAnsi="Times New Roman" w:cs="Times New Roman"/>
          <w:spacing w:val="-8"/>
          <w:sz w:val="24"/>
          <w:szCs w:val="24"/>
          <w:lang w:val="uz-Cyrl-UZ"/>
        </w:rPr>
        <w:t>претендент</w:t>
      </w:r>
      <w:r w:rsidR="008F0E7B">
        <w:rPr>
          <w:rFonts w:ascii="Times New Roman" w:hAnsi="Times New Roman" w:cs="Times New Roman"/>
          <w:spacing w:val="-8"/>
          <w:sz w:val="24"/>
          <w:szCs w:val="24"/>
        </w:rPr>
        <w:t xml:space="preserve"> будет считаться виновным за несвоевременную регистрацию автотранспортного средства;</w:t>
      </w:r>
    </w:p>
    <w:p w:rsidR="00892735" w:rsidRDefault="000F30E3" w:rsidP="00D51741">
      <w:pPr>
        <w:autoSpaceDE w:val="0"/>
        <w:autoSpaceDN w:val="0"/>
        <w:adjustRightInd w:val="0"/>
        <w:spacing w:before="60" w:after="60" w:line="240" w:lineRule="auto"/>
        <w:ind w:firstLine="567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10"/>
          <w:sz w:val="24"/>
          <w:szCs w:val="24"/>
        </w:rPr>
        <w:t>н</w:t>
      </w:r>
      <w:proofErr w:type="gramEnd"/>
      <w:r w:rsidR="008F0E7B">
        <w:rPr>
          <w:rFonts w:ascii="Times New Roman" w:hAnsi="Times New Roman" w:cs="Times New Roman"/>
          <w:spacing w:val="-10"/>
          <w:sz w:val="24"/>
          <w:szCs w:val="24"/>
        </w:rPr>
        <w:t>) рассмотрения споров и разногласий, возникающих по вопросам проведения конкурентных процедур, в суде в установленном порядке</w:t>
      </w:r>
      <w:r w:rsidR="008F0E7B">
        <w:rPr>
          <w:rFonts w:ascii="Times New Roman" w:hAnsi="Times New Roman" w:cs="Times New Roman"/>
          <w:noProof/>
          <w:spacing w:val="-10"/>
          <w:sz w:val="24"/>
          <w:szCs w:val="24"/>
        </w:rPr>
        <w:t>.</w:t>
      </w:r>
    </w:p>
    <w:p w:rsidR="00892735" w:rsidRDefault="008F0E7B" w:rsidP="00D51741">
      <w:pPr>
        <w:autoSpaceDE w:val="0"/>
        <w:autoSpaceDN w:val="0"/>
        <w:adjustRightInd w:val="0"/>
        <w:spacing w:before="60" w:after="60" w:line="240" w:lineRule="auto"/>
        <w:ind w:firstLine="56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2. П</w:t>
      </w:r>
      <w:r>
        <w:rPr>
          <w:rFonts w:ascii="Times New Roman" w:hAnsi="Times New Roman" w:cs="Times New Roman"/>
          <w:noProof/>
          <w:spacing w:val="-8"/>
          <w:sz w:val="24"/>
          <w:szCs w:val="24"/>
        </w:rPr>
        <w:t>ретенденты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считаются заключившими публичный договор с Биржей о предоставлении услуг по реализации физическим лицам ГРНЗ с повышенной ставкой платежа в информационной системе Биржи, существенные условия которого определены постановлениями:</w:t>
      </w:r>
    </w:p>
    <w:p w:rsidR="00892735" w:rsidRDefault="008F0E7B" w:rsidP="00D51741">
      <w:pPr>
        <w:autoSpaceDE w:val="0"/>
        <w:autoSpaceDN w:val="0"/>
        <w:adjustRightInd w:val="0"/>
        <w:spacing w:before="60" w:after="60" w:line="240" w:lineRule="auto"/>
        <w:ind w:firstLine="567"/>
        <w:jc w:val="both"/>
        <w:rPr>
          <w:rFonts w:ascii="Times New Roman" w:hAnsi="Times New Roman" w:cs="Times New Roman"/>
          <w:noProof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- </w:t>
      </w:r>
      <w:r>
        <w:rPr>
          <w:rFonts w:ascii="Times New Roman" w:hAnsi="Times New Roman" w:cs="Times New Roman"/>
          <w:noProof/>
          <w:spacing w:val="-8"/>
          <w:sz w:val="24"/>
          <w:szCs w:val="24"/>
        </w:rPr>
        <w:t>Президента Республики Узбекистан от 11 июля 2017 года № ПП</w:t>
      </w:r>
      <w:r>
        <w:rPr>
          <w:rFonts w:ascii="Times New Roman" w:hAnsi="Times New Roman" w:cs="Times New Roman"/>
          <w:noProof/>
          <w:spacing w:val="-8"/>
          <w:sz w:val="24"/>
          <w:szCs w:val="24"/>
          <w:lang w:val="uz-Cyrl-UZ"/>
        </w:rPr>
        <w:t>–</w:t>
      </w:r>
      <w:r>
        <w:rPr>
          <w:rFonts w:ascii="Times New Roman" w:hAnsi="Times New Roman" w:cs="Times New Roman"/>
          <w:noProof/>
          <w:spacing w:val="-8"/>
          <w:sz w:val="24"/>
          <w:szCs w:val="24"/>
        </w:rPr>
        <w:t xml:space="preserve">3127 «О мерах </w:t>
      </w:r>
      <w:r>
        <w:rPr>
          <w:rFonts w:ascii="Times New Roman" w:hAnsi="Times New Roman" w:cs="Times New Roman"/>
          <w:noProof/>
          <w:spacing w:val="-8"/>
          <w:sz w:val="24"/>
          <w:szCs w:val="24"/>
        </w:rPr>
        <w:br/>
        <w:t>по дальнейшему совершенствованию системы обеспечения безопасности дорожного движения»;</w:t>
      </w:r>
    </w:p>
    <w:p w:rsidR="00892735" w:rsidRDefault="008F0E7B" w:rsidP="00D51741">
      <w:pPr>
        <w:autoSpaceDE w:val="0"/>
        <w:autoSpaceDN w:val="0"/>
        <w:adjustRightInd w:val="0"/>
        <w:spacing w:before="60" w:after="60" w:line="240" w:lineRule="auto"/>
        <w:ind w:firstLine="56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- Кабинета Министров Республики Узбекистан от 2</w:t>
      </w:r>
      <w:r w:rsidR="000F30E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августа 2016</w:t>
      </w:r>
      <w:r w:rsidR="000F30E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года № 249 </w:t>
      </w:r>
      <w:r>
        <w:rPr>
          <w:rFonts w:ascii="Times New Roman" w:hAnsi="Times New Roman" w:cs="Times New Roman"/>
          <w:spacing w:val="-8"/>
          <w:sz w:val="24"/>
          <w:szCs w:val="24"/>
        </w:rPr>
        <w:br/>
        <w:t>«Об утверждении Положения о порядке организации деятельности информационных посредников-организаторов электронных ярмарок, аукционов и конкурсов»;</w:t>
      </w:r>
    </w:p>
    <w:p w:rsidR="00892735" w:rsidRDefault="008F0E7B" w:rsidP="00D51741">
      <w:pPr>
        <w:autoSpaceDE w:val="0"/>
        <w:autoSpaceDN w:val="0"/>
        <w:adjustRightInd w:val="0"/>
        <w:spacing w:before="60" w:after="60" w:line="240" w:lineRule="auto"/>
        <w:ind w:firstLine="56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noProof/>
          <w:spacing w:val="-6"/>
          <w:sz w:val="24"/>
          <w:szCs w:val="24"/>
        </w:rPr>
        <w:t>- 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Кабинета Министров Республики Узбекистан </w:t>
      </w:r>
      <w:r>
        <w:rPr>
          <w:rFonts w:ascii="Times New Roman" w:hAnsi="Times New Roman" w:cs="Times New Roman"/>
          <w:noProof/>
          <w:spacing w:val="-6"/>
          <w:sz w:val="24"/>
          <w:szCs w:val="24"/>
        </w:rPr>
        <w:t xml:space="preserve">от 31 августа 2017 года № 683 </w:t>
      </w:r>
      <w:r>
        <w:rPr>
          <w:rFonts w:ascii="Times New Roman" w:hAnsi="Times New Roman" w:cs="Times New Roman"/>
          <w:noProof/>
          <w:spacing w:val="-6"/>
          <w:sz w:val="24"/>
          <w:szCs w:val="24"/>
        </w:rPr>
        <w:br/>
        <w:t>«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О совершенствовании </w:t>
      </w:r>
      <w:r>
        <w:rPr>
          <w:rFonts w:ascii="Times New Roman" w:hAnsi="Times New Roman" w:cs="Times New Roman"/>
          <w:spacing w:val="-8"/>
          <w:sz w:val="24"/>
          <w:szCs w:val="24"/>
        </w:rPr>
        <w:t>порядка государственной регистрации и выдачи государственных регистрационных номерных знаков для автомототранспортных средств»;</w:t>
      </w:r>
    </w:p>
    <w:p w:rsidR="00892735" w:rsidRDefault="008F0E7B" w:rsidP="00D51741">
      <w:pPr>
        <w:autoSpaceDE w:val="0"/>
        <w:autoSpaceDN w:val="0"/>
        <w:adjustRightInd w:val="0"/>
        <w:spacing w:before="60" w:after="60" w:line="240" w:lineRule="auto"/>
        <w:ind w:firstLine="56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- органов управления (локальными актами) Биржи.</w:t>
      </w:r>
    </w:p>
    <w:p w:rsidR="00892735" w:rsidRDefault="008F0E7B" w:rsidP="00D51741">
      <w:pPr>
        <w:autoSpaceDE w:val="0"/>
        <w:autoSpaceDN w:val="0"/>
        <w:adjustRightInd w:val="0"/>
        <w:spacing w:before="60" w:after="60" w:line="240" w:lineRule="auto"/>
        <w:ind w:firstLine="56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3. П</w:t>
      </w:r>
      <w:r>
        <w:rPr>
          <w:rFonts w:ascii="Times New Roman" w:hAnsi="Times New Roman" w:cs="Times New Roman"/>
          <w:noProof/>
          <w:spacing w:val="-8"/>
          <w:sz w:val="24"/>
          <w:szCs w:val="24"/>
        </w:rPr>
        <w:t>ретенденты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соглашаются с обменом документов по реализации ГРНЗ исключительно посредством электронной связи и осуществлением платежей через электронную платежную систему «</w:t>
      </w:r>
      <w:proofErr w:type="spellStart"/>
      <w:r w:rsidRPr="000F30E3">
        <w:rPr>
          <w:rFonts w:ascii="Times New Roman" w:hAnsi="Times New Roman" w:cs="Times New Roman"/>
          <w:spacing w:val="-8"/>
          <w:sz w:val="24"/>
          <w:szCs w:val="24"/>
          <w:lang w:val="en-US"/>
        </w:rPr>
        <w:t>WoyWo</w:t>
      </w:r>
      <w:proofErr w:type="spellEnd"/>
      <w:r>
        <w:rPr>
          <w:rFonts w:ascii="Times New Roman" w:hAnsi="Times New Roman" w:cs="Times New Roman"/>
          <w:spacing w:val="-8"/>
          <w:sz w:val="24"/>
          <w:szCs w:val="24"/>
        </w:rPr>
        <w:t>».</w:t>
      </w:r>
    </w:p>
    <w:p w:rsidR="00892735" w:rsidRDefault="008F0E7B" w:rsidP="00D51741">
      <w:pPr>
        <w:autoSpaceDE w:val="0"/>
        <w:autoSpaceDN w:val="0"/>
        <w:adjustRightInd w:val="0"/>
        <w:spacing w:before="60" w:after="60" w:line="240" w:lineRule="auto"/>
        <w:ind w:firstLine="56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4. Биржа не несет ответственности за неисполнение и (или) ненадлежащее исполнение обязательств, возникшие в результате сбоев, неисправностей и (или) отказов в работе оборудования, систем связи, энергоснабжения, кондиционирования и (или) других систем жизнеобеспечения</w:t>
      </w:r>
      <w:r w:rsidR="0002035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020355" w:rsidRPr="00020355">
        <w:rPr>
          <w:rFonts w:ascii="Times New Roman" w:hAnsi="Times New Roman" w:cs="Times New Roman"/>
          <w:spacing w:val="-8"/>
          <w:sz w:val="24"/>
          <w:szCs w:val="24"/>
        </w:rPr>
        <w:t>не зависящих обстоятельств от биржи</w:t>
      </w:r>
      <w:r>
        <w:rPr>
          <w:rFonts w:ascii="Times New Roman" w:hAnsi="Times New Roman" w:cs="Times New Roman"/>
          <w:spacing w:val="-8"/>
          <w:sz w:val="24"/>
          <w:szCs w:val="24"/>
        </w:rPr>
        <w:t>.</w:t>
      </w:r>
    </w:p>
    <w:p w:rsidR="00892735" w:rsidRDefault="008F0E7B" w:rsidP="00D51741">
      <w:pPr>
        <w:autoSpaceDE w:val="0"/>
        <w:autoSpaceDN w:val="0"/>
        <w:adjustRightInd w:val="0"/>
        <w:spacing w:before="60" w:after="60" w:line="240" w:lineRule="auto"/>
        <w:ind w:firstLine="56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5. П</w:t>
      </w:r>
      <w:r>
        <w:rPr>
          <w:rFonts w:ascii="Times New Roman" w:hAnsi="Times New Roman" w:cs="Times New Roman"/>
          <w:noProof/>
          <w:spacing w:val="-8"/>
          <w:sz w:val="24"/>
          <w:szCs w:val="24"/>
        </w:rPr>
        <w:t>ретенденты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заявляют о полном и безоговорочном исполнении Положения о порядке проведения аукциона в информационной системе Биржа при выдаче физическим и юридическим лицам государственных регистрационных номерных знаков для автотранспортных средств </w:t>
      </w:r>
      <w:r>
        <w:rPr>
          <w:rFonts w:ascii="Times New Roman" w:hAnsi="Times New Roman" w:cs="Times New Roman"/>
          <w:spacing w:val="-8"/>
          <w:sz w:val="24"/>
          <w:szCs w:val="24"/>
        </w:rPr>
        <w:br/>
        <w:t>с повышенной ставкой платежа.</w:t>
      </w:r>
    </w:p>
    <w:p w:rsidR="00892735" w:rsidRDefault="008F0E7B" w:rsidP="00D51741">
      <w:pPr>
        <w:autoSpaceDE w:val="0"/>
        <w:autoSpaceDN w:val="0"/>
        <w:adjustRightInd w:val="0"/>
        <w:spacing w:before="60" w:after="60" w:line="240" w:lineRule="auto"/>
        <w:ind w:firstLine="56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6. Договор признается заключенным и вступает в силу с момента акцепта претендентом настоящей оферты, после чего Биржа приступает к выполнению своих обязанностей, и действует до момента его прекращения согласно требованиям законодательства.</w:t>
      </w:r>
    </w:p>
    <w:p w:rsidR="00892735" w:rsidRDefault="008F0E7B" w:rsidP="00D51741">
      <w:pPr>
        <w:autoSpaceDE w:val="0"/>
        <w:autoSpaceDN w:val="0"/>
        <w:adjustRightInd w:val="0"/>
        <w:spacing w:before="60" w:after="60" w:line="240" w:lineRule="auto"/>
        <w:ind w:firstLine="56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7. Реквизиты АО «</w:t>
      </w:r>
      <w:proofErr w:type="spellStart"/>
      <w:r>
        <w:rPr>
          <w:rFonts w:ascii="Times New Roman" w:hAnsi="Times New Roman" w:cs="Times New Roman"/>
          <w:spacing w:val="-8"/>
          <w:sz w:val="24"/>
          <w:szCs w:val="24"/>
        </w:rPr>
        <w:t>УзРТСБ</w:t>
      </w:r>
      <w:proofErr w:type="spellEnd"/>
      <w:r>
        <w:rPr>
          <w:rFonts w:ascii="Times New Roman" w:hAnsi="Times New Roman" w:cs="Times New Roman"/>
          <w:spacing w:val="-8"/>
          <w:sz w:val="24"/>
          <w:szCs w:val="24"/>
        </w:rPr>
        <w:t>»:</w:t>
      </w:r>
    </w:p>
    <w:p w:rsidR="00892735" w:rsidRPr="00D51741" w:rsidRDefault="008F0E7B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pacing w:val="-8"/>
          <w:sz w:val="24"/>
          <w:szCs w:val="18"/>
        </w:rPr>
      </w:pPr>
      <w:r w:rsidRPr="00D51741">
        <w:rPr>
          <w:rFonts w:ascii="Times New Roman" w:hAnsi="Times New Roman" w:cs="Times New Roman"/>
          <w:spacing w:val="-8"/>
          <w:sz w:val="24"/>
          <w:szCs w:val="18"/>
        </w:rPr>
        <w:t>АО «Узбекская республиканская товарно-сырьевая биржа»</w:t>
      </w:r>
    </w:p>
    <w:p w:rsidR="00892735" w:rsidRPr="00D51741" w:rsidRDefault="008F0E7B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pacing w:val="-8"/>
          <w:sz w:val="24"/>
          <w:szCs w:val="18"/>
        </w:rPr>
      </w:pPr>
      <w:r w:rsidRPr="00D51741">
        <w:rPr>
          <w:rFonts w:ascii="Times New Roman" w:hAnsi="Times New Roman" w:cs="Times New Roman"/>
          <w:spacing w:val="-8"/>
          <w:sz w:val="24"/>
          <w:szCs w:val="18"/>
        </w:rPr>
        <w:t xml:space="preserve">Адрес: 100090, город Ташкент, </w:t>
      </w:r>
      <w:proofErr w:type="spellStart"/>
      <w:r w:rsidRPr="00D51741">
        <w:rPr>
          <w:rFonts w:ascii="Times New Roman" w:hAnsi="Times New Roman" w:cs="Times New Roman"/>
          <w:spacing w:val="-8"/>
          <w:sz w:val="24"/>
          <w:szCs w:val="18"/>
        </w:rPr>
        <w:t>Яккасарайский</w:t>
      </w:r>
      <w:proofErr w:type="spellEnd"/>
      <w:r w:rsidRPr="00D51741">
        <w:rPr>
          <w:rFonts w:ascii="Times New Roman" w:hAnsi="Times New Roman" w:cs="Times New Roman"/>
          <w:spacing w:val="-8"/>
          <w:sz w:val="24"/>
          <w:szCs w:val="18"/>
        </w:rPr>
        <w:t xml:space="preserve"> район, улица </w:t>
      </w:r>
      <w:proofErr w:type="spellStart"/>
      <w:r w:rsidRPr="00D51741">
        <w:rPr>
          <w:rFonts w:ascii="Times New Roman" w:hAnsi="Times New Roman" w:cs="Times New Roman"/>
          <w:spacing w:val="-8"/>
          <w:sz w:val="24"/>
          <w:szCs w:val="18"/>
        </w:rPr>
        <w:t>Бобура</w:t>
      </w:r>
      <w:proofErr w:type="spellEnd"/>
      <w:r w:rsidRPr="00D51741">
        <w:rPr>
          <w:rFonts w:ascii="Times New Roman" w:hAnsi="Times New Roman" w:cs="Times New Roman"/>
          <w:spacing w:val="-8"/>
          <w:sz w:val="24"/>
          <w:szCs w:val="18"/>
        </w:rPr>
        <w:t>, дом 77</w:t>
      </w:r>
    </w:p>
    <w:p w:rsidR="00892735" w:rsidRPr="00D51741" w:rsidRDefault="008F0E7B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pacing w:val="-8"/>
          <w:sz w:val="24"/>
          <w:szCs w:val="18"/>
        </w:rPr>
      </w:pPr>
      <w:r w:rsidRPr="00D51741">
        <w:rPr>
          <w:rFonts w:ascii="Times New Roman" w:hAnsi="Times New Roman" w:cs="Times New Roman"/>
          <w:spacing w:val="-8"/>
          <w:sz w:val="24"/>
          <w:szCs w:val="18"/>
        </w:rPr>
        <w:t>ИНН: 200 933 985</w:t>
      </w:r>
    </w:p>
    <w:p w:rsidR="00892735" w:rsidRPr="00D51741" w:rsidRDefault="008F0E7B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pacing w:val="-8"/>
          <w:sz w:val="24"/>
          <w:szCs w:val="18"/>
        </w:rPr>
      </w:pPr>
      <w:r w:rsidRPr="00D51741">
        <w:rPr>
          <w:rFonts w:ascii="Times New Roman" w:hAnsi="Times New Roman" w:cs="Times New Roman"/>
          <w:spacing w:val="-8"/>
          <w:sz w:val="24"/>
          <w:szCs w:val="18"/>
        </w:rPr>
        <w:t>ОКЭД: 66 110</w:t>
      </w:r>
    </w:p>
    <w:p w:rsidR="00892735" w:rsidRPr="00D51741" w:rsidRDefault="008F0E7B" w:rsidP="000F30E3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24"/>
          <w:szCs w:val="26"/>
        </w:rPr>
      </w:pPr>
      <w:r w:rsidRPr="00D51741">
        <w:rPr>
          <w:rFonts w:ascii="Times New Roman" w:hAnsi="Times New Roman" w:cs="Times New Roman"/>
          <w:spacing w:val="-8"/>
          <w:sz w:val="24"/>
          <w:szCs w:val="18"/>
        </w:rPr>
        <w:lastRenderedPageBreak/>
        <w:t>Тел: +99871-2</w:t>
      </w:r>
      <w:r w:rsidR="0096008A">
        <w:rPr>
          <w:rFonts w:ascii="Times New Roman" w:hAnsi="Times New Roman" w:cs="Times New Roman"/>
          <w:spacing w:val="-8"/>
          <w:sz w:val="24"/>
          <w:szCs w:val="18"/>
          <w:lang w:val="en-US"/>
        </w:rPr>
        <w:t>07</w:t>
      </w:r>
      <w:r w:rsidRPr="00D51741">
        <w:rPr>
          <w:rFonts w:ascii="Times New Roman" w:hAnsi="Times New Roman" w:cs="Times New Roman"/>
          <w:spacing w:val="-8"/>
          <w:sz w:val="24"/>
          <w:szCs w:val="18"/>
        </w:rPr>
        <w:t>-</w:t>
      </w:r>
      <w:r w:rsidR="0096008A">
        <w:rPr>
          <w:rFonts w:ascii="Times New Roman" w:hAnsi="Times New Roman" w:cs="Times New Roman"/>
          <w:spacing w:val="-8"/>
          <w:sz w:val="24"/>
          <w:szCs w:val="18"/>
          <w:lang w:val="en-US"/>
        </w:rPr>
        <w:t>00</w:t>
      </w:r>
      <w:r w:rsidRPr="00D51741">
        <w:rPr>
          <w:rFonts w:ascii="Times New Roman" w:hAnsi="Times New Roman" w:cs="Times New Roman"/>
          <w:spacing w:val="-8"/>
          <w:sz w:val="24"/>
          <w:szCs w:val="18"/>
        </w:rPr>
        <w:t>-33</w:t>
      </w:r>
    </w:p>
    <w:sectPr w:rsidR="00892735" w:rsidRPr="00D51741">
      <w:headerReference w:type="default" r:id="rId7"/>
      <w:pgSz w:w="11906" w:h="16838"/>
      <w:pgMar w:top="993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A5D" w:rsidRDefault="00645A5D">
      <w:pPr>
        <w:spacing w:after="0" w:line="240" w:lineRule="auto"/>
      </w:pPr>
      <w:r>
        <w:separator/>
      </w:r>
    </w:p>
  </w:endnote>
  <w:endnote w:type="continuationSeparator" w:id="0">
    <w:p w:rsidR="00645A5D" w:rsidRDefault="00645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A5D" w:rsidRDefault="00645A5D">
      <w:pPr>
        <w:spacing w:after="0" w:line="240" w:lineRule="auto"/>
      </w:pPr>
      <w:r>
        <w:separator/>
      </w:r>
    </w:p>
  </w:footnote>
  <w:footnote w:type="continuationSeparator" w:id="0">
    <w:p w:rsidR="00645A5D" w:rsidRDefault="00645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735" w:rsidRDefault="008F0E7B">
    <w:pPr>
      <w:pStyle w:val="a9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 xml:space="preserve"> PAGE   \* MERGEFORMAT </w:instrText>
    </w:r>
    <w:r>
      <w:rPr>
        <w:rFonts w:ascii="Times New Roman" w:hAnsi="Times New Roman" w:cs="Times New Roman"/>
        <w:sz w:val="24"/>
        <w:szCs w:val="24"/>
      </w:rPr>
      <w:fldChar w:fldCharType="separate"/>
    </w:r>
    <w:r w:rsidR="00F15E73">
      <w:rPr>
        <w:rFonts w:ascii="Times New Roman" w:hAnsi="Times New Roman" w:cs="Times New Roman"/>
        <w:noProof/>
        <w:sz w:val="24"/>
        <w:szCs w:val="24"/>
      </w:rPr>
      <w:t>3</w:t>
    </w:r>
    <w:r>
      <w:rPr>
        <w:rFonts w:ascii="Times New Roman" w:hAnsi="Times New Roman" w:cs="Times New Roman"/>
        <w:sz w:val="24"/>
        <w:szCs w:val="24"/>
      </w:rPr>
      <w:fldChar w:fldCharType="end"/>
    </w:r>
  </w:p>
  <w:p w:rsidR="00892735" w:rsidRDefault="0089273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800B9"/>
    <w:multiLevelType w:val="hybridMultilevel"/>
    <w:tmpl w:val="B63A5B0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51961F82"/>
    <w:multiLevelType w:val="hybridMultilevel"/>
    <w:tmpl w:val="B63A5B00"/>
    <w:lvl w:ilvl="0" w:tplc="0419000F">
      <w:start w:val="1"/>
      <w:numFmt w:val="decimal"/>
      <w:lvlText w:val="%1."/>
      <w:lvlJc w:val="left"/>
      <w:pPr>
        <w:ind w:left="27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9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7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4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1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8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5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3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022" w:hanging="180"/>
      </w:pPr>
      <w:rPr>
        <w:rFonts w:cs="Times New Roman"/>
      </w:rPr>
    </w:lvl>
  </w:abstractNum>
  <w:abstractNum w:abstractNumId="2">
    <w:nsid w:val="5517209B"/>
    <w:multiLevelType w:val="hybridMultilevel"/>
    <w:tmpl w:val="B63A5B0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nsid w:val="5EEE1E6E"/>
    <w:multiLevelType w:val="hybridMultilevel"/>
    <w:tmpl w:val="B63A5B0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61066B51"/>
    <w:multiLevelType w:val="multilevel"/>
    <w:tmpl w:val="213095BE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Times New Roman" w:hint="default"/>
      </w:rPr>
    </w:lvl>
  </w:abstractNum>
  <w:abstractNum w:abstractNumId="5">
    <w:nsid w:val="629D67BB"/>
    <w:multiLevelType w:val="hybridMultilevel"/>
    <w:tmpl w:val="87D0C058"/>
    <w:lvl w:ilvl="0" w:tplc="8572E91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6">
    <w:nsid w:val="69911F7C"/>
    <w:multiLevelType w:val="hybridMultilevel"/>
    <w:tmpl w:val="B63A5B0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735"/>
    <w:rsid w:val="00000DB7"/>
    <w:rsid w:val="00020355"/>
    <w:rsid w:val="000649D5"/>
    <w:rsid w:val="00096C67"/>
    <w:rsid w:val="000E2319"/>
    <w:rsid w:val="000F30E3"/>
    <w:rsid w:val="001F057C"/>
    <w:rsid w:val="004C65DA"/>
    <w:rsid w:val="005461F5"/>
    <w:rsid w:val="005D3120"/>
    <w:rsid w:val="00623DF8"/>
    <w:rsid w:val="00645A5D"/>
    <w:rsid w:val="006A3646"/>
    <w:rsid w:val="007830E3"/>
    <w:rsid w:val="00892735"/>
    <w:rsid w:val="008F0E7B"/>
    <w:rsid w:val="0092573B"/>
    <w:rsid w:val="0096008A"/>
    <w:rsid w:val="00A31DCB"/>
    <w:rsid w:val="00C05902"/>
    <w:rsid w:val="00D51741"/>
    <w:rsid w:val="00F15E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6A88AA3-159F-482E-BA58-3B2242478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pPr>
      <w:ind w:left="720"/>
    </w:pPr>
  </w:style>
  <w:style w:type="table" w:styleId="a4">
    <w:name w:val="Table Grid"/>
    <w:basedOn w:val="a1"/>
    <w:uiPriority w:val="99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  <w:szCs w:val="2"/>
    </w:rPr>
  </w:style>
  <w:style w:type="character" w:customStyle="1" w:styleId="7">
    <w:name w:val="Основной текст + 7"/>
    <w:aliases w:val="5 pt,Интервал 0 pt"/>
    <w:uiPriority w:val="99"/>
    <w:rPr>
      <w:color w:val="000000"/>
      <w:spacing w:val="0"/>
      <w:w w:val="100"/>
      <w:position w:val="0"/>
      <w:sz w:val="15"/>
      <w:shd w:val="clear" w:color="auto" w:fill="FFFFFF"/>
      <w:lang w:val="ru-RU"/>
    </w:rPr>
  </w:style>
  <w:style w:type="paragraph" w:customStyle="1" w:styleId="1">
    <w:name w:val="Основной текст1"/>
    <w:basedOn w:val="a"/>
    <w:uiPriority w:val="99"/>
    <w:pPr>
      <w:widowControl w:val="0"/>
      <w:shd w:val="clear" w:color="auto" w:fill="FFFFFF"/>
      <w:spacing w:before="180" w:after="360" w:line="288" w:lineRule="exact"/>
      <w:ind w:firstLine="380"/>
      <w:jc w:val="both"/>
    </w:pPr>
    <w:rPr>
      <w:rFonts w:cs="Times New Roman"/>
      <w:spacing w:val="-3"/>
      <w:sz w:val="16"/>
      <w:szCs w:val="16"/>
      <w:lang w:eastAsia="en-US"/>
    </w:rPr>
  </w:style>
  <w:style w:type="paragraph" w:styleId="a7">
    <w:name w:val="Document Map"/>
    <w:basedOn w:val="a"/>
    <w:link w:val="a8"/>
    <w:uiPriority w:val="99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link w:val="a7"/>
    <w:uiPriority w:val="99"/>
    <w:semiHidden/>
    <w:locked/>
    <w:rPr>
      <w:rFonts w:cs="Times New Roman"/>
      <w:sz w:val="2"/>
      <w:szCs w:val="2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Pr>
      <w:rFonts w:ascii="Calibri" w:hAnsi="Calibri" w:cs="Calibri"/>
      <w:sz w:val="22"/>
      <w:szCs w:val="22"/>
    </w:rPr>
  </w:style>
  <w:style w:type="paragraph" w:styleId="ab">
    <w:name w:val="footer"/>
    <w:basedOn w:val="a"/>
    <w:link w:val="ac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Pr>
      <w:rFonts w:ascii="Calibri" w:hAnsi="Calibri" w:cs="Calibri"/>
      <w:sz w:val="22"/>
      <w:szCs w:val="22"/>
    </w:rPr>
  </w:style>
  <w:style w:type="character" w:styleId="ad">
    <w:name w:val="Strong"/>
    <w:uiPriority w:val="99"/>
    <w:qFormat/>
    <w:locked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2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Нам</dc:creator>
  <cp:keywords/>
  <dc:description/>
  <cp:lastModifiedBy>Ixtiyorbek Turg`unov</cp:lastModifiedBy>
  <cp:revision>4</cp:revision>
  <cp:lastPrinted>2019-02-08T12:18:00Z</cp:lastPrinted>
  <dcterms:created xsi:type="dcterms:W3CDTF">2024-08-19T12:37:00Z</dcterms:created>
  <dcterms:modified xsi:type="dcterms:W3CDTF">2024-08-19T12:42:00Z</dcterms:modified>
</cp:coreProperties>
</file>